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A56" w:rsidRPr="00F91A56" w:rsidRDefault="00F91A56" w:rsidP="00F91A56">
      <w:pPr>
        <w:shd w:val="clear" w:color="auto" w:fill="FFFFFF"/>
        <w:spacing w:after="225" w:line="324" w:lineRule="atLeast"/>
        <w:textAlignment w:val="baseline"/>
        <w:outlineLvl w:val="0"/>
        <w:rPr>
          <w:rFonts w:ascii="Arial" w:eastAsia="Times New Roman" w:hAnsi="Arial" w:cs="Arial"/>
          <w:color w:val="212121"/>
          <w:kern w:val="36"/>
          <w:sz w:val="27"/>
          <w:szCs w:val="27"/>
          <w:lang w:eastAsia="ru-RU"/>
        </w:rPr>
      </w:pPr>
      <w:r w:rsidRPr="00F91A56">
        <w:rPr>
          <w:rFonts w:ascii="Arial" w:eastAsia="Times New Roman" w:hAnsi="Arial" w:cs="Arial"/>
          <w:color w:val="212121"/>
          <w:kern w:val="36"/>
          <w:sz w:val="27"/>
          <w:szCs w:val="27"/>
          <w:lang w:eastAsia="ru-RU"/>
        </w:rPr>
        <w:t>ИНФОРМАЦИОННОЕ СООБЩЕНИЕ о проведении конкурсного отбора проектов социально ориентированных некоммерческих организаций в сфере укрепления гражданского единства и гармонизации межнациональных отношений, направленных в том числе на распространение знаний о народах России, проживающих в Ульяновской области, на формирование гражданского патриотизма, противодействие фальсификации истории, поддержку традиционных духовных и нравственных ценностей на территории Ульяновской области</w:t>
      </w:r>
    </w:p>
    <w:p w:rsidR="00F91A56" w:rsidRPr="00F91A56" w:rsidRDefault="00F91A56" w:rsidP="00F91A56">
      <w:pPr>
        <w:shd w:val="clear" w:color="auto" w:fill="FFFFFF"/>
        <w:spacing w:line="198" w:lineRule="atLeast"/>
        <w:textAlignment w:val="baseline"/>
        <w:rPr>
          <w:rFonts w:ascii="Arial" w:eastAsia="Times New Roman" w:hAnsi="Arial" w:cs="Arial"/>
          <w:color w:val="909090"/>
          <w:sz w:val="17"/>
          <w:szCs w:val="17"/>
          <w:lang w:eastAsia="ru-RU"/>
        </w:rPr>
      </w:pPr>
      <w:hyperlink r:id="rId4" w:history="1">
        <w:r w:rsidRPr="00F91A56">
          <w:rPr>
            <w:rFonts w:ascii="Arial" w:eastAsia="Times New Roman" w:hAnsi="Arial" w:cs="Arial"/>
            <w:color w:val="909090"/>
            <w:sz w:val="17"/>
            <w:szCs w:val="17"/>
            <w:u w:val="single"/>
            <w:bdr w:val="none" w:sz="0" w:space="0" w:color="auto" w:frame="1"/>
            <w:lang w:eastAsia="ru-RU"/>
          </w:rPr>
          <w:t>версия для печати</w:t>
        </w:r>
      </w:hyperlink>
      <w:r w:rsidRPr="00F91A56">
        <w:rPr>
          <w:rFonts w:ascii="Arial" w:eastAsia="Times New Roman" w:hAnsi="Arial" w:cs="Arial"/>
          <w:color w:val="909090"/>
          <w:sz w:val="17"/>
          <w:szCs w:val="17"/>
          <w:lang w:eastAsia="ru-RU"/>
        </w:rPr>
        <w:t> </w:t>
      </w:r>
      <w:hyperlink r:id="rId5" w:history="1">
        <w:r w:rsidRPr="00F91A56">
          <w:rPr>
            <w:rFonts w:ascii="Arial" w:eastAsia="Times New Roman" w:hAnsi="Arial" w:cs="Arial"/>
            <w:color w:val="909090"/>
            <w:sz w:val="17"/>
            <w:szCs w:val="17"/>
            <w:u w:val="single"/>
            <w:bdr w:val="none" w:sz="0" w:space="0" w:color="auto" w:frame="1"/>
            <w:lang w:eastAsia="ru-RU"/>
          </w:rPr>
          <w:t>постоянная ссылка</w:t>
        </w:r>
      </w:hyperlink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Правительство Ульяновской области информирует о проведении конкурсного отбора проектов социально ориентированных некоммерческих организаций в сфере укрепления гражданского единства и гармонизации межнациональных отношений, направленных в том числе на распространение знаний о народах России, проживающих в Ульяновской области, на формирование гражданского патриотизма, противодействие фальсификации истории, поддержку традиционных духовных и нравственных ценностей для предоставления им субсидий в текущем финансовом году из областного бюджета Ульяновской области.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Конкурсный отбор проводится в соответствии с Правилами определения объёма и предоставления субсидий из областного бюджета Ульяновской области социально ориентированным некоммерческим организациям, реализующим 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на территории Ульяновской области проекты в сфере укрепления гражданского единства и гармонизации межнациональных отношений, направленные в том числе на распространение знаний о народах России, проживающих в Ульяновской области, на формирование гражданского патриотизма, противодействие фальсификации истории, поддержку традиционных духовных и нравственных ценностей, утверждённого Постановлением Правительства Ульяновской области от 12.07.2016 № 324-П «Об утверждении Правил определения объёма и предоставления субсидий из областного бюджета Ульяновской области социально ориентированным некоммерческим организациям, реализующим на территории Ульяновской области проекты в сфере укрепления гражданского единства и гармонизации межнациональных отношений, направленные в том числе на распространение знаний о народах России, проживающих в Ульяновской области, на формирование гражданского патриотизма, противодействие фальсификации истории, поддержку традиционных духовных и нравственных ценностей» (далее -Правила).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Участниками конкурсного отбора могут быть некоммерческие организации, соответствующие следующим требованиям: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1) осуществление некоммерческой организацией в соответствии с её учредительными документами одного или нескольких видов деятельности, установленных пунктом 1 статьи 31.1 Федерального закона от 12.01.1996 № 7-ФЗ «О некоммерческих организациях» и статьёй 6.1 Закона Ульяновской области от 09.07.2007 № 93-ЗО «О взаимодействии органов государственной власти Ульяновской области с негосударственными некоммерческими организациями»;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2) подтверждение некоммерческой организацией готовности к </w:t>
      </w:r>
      <w:proofErr w:type="gramStart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осу-</w:t>
      </w:r>
      <w:proofErr w:type="spellStart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ществлению</w:t>
      </w:r>
      <w:proofErr w:type="spellEnd"/>
      <w:proofErr w:type="gramEnd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 финансового обеспечения затрат в связи с реализацией проекта за счёт собственных средств в объёме, составляющем не менее 10 процентов объёма субсидии. В объём собственных средств могут быть включены принадлежащие некоммерческой организации средства, направляемые на финансовое обеспечение следующих затрат: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оплата труда работников некоммерческой организации, а также оплата работ и услуг граждан и организаций, привлекаемых некоммерческой организацией к реализации проекта на основе трудовых и (или) гражданско-правовых договоров (включая налоги, сборы, страховые взносы на обязательное социальное страхование и иные подобные обязательные платежи);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внесение арендной платы по договорам аренды помещений, транспортных средств, иного арендуемого некоммерческой организацией имущества, необходимого для реализации проекта;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3) отсутствие у некоммерческой организации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4) отсутствие </w:t>
      </w:r>
      <w:proofErr w:type="gramStart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у некоммерческой организации</w:t>
      </w:r>
      <w:proofErr w:type="gramEnd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 просроченной (неурегулированной) задолженности по возврату в областной бюджет Ульяновской области субсидий, предоставленных в том числе в соответствии с иными </w:t>
      </w: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lastRenderedPageBreak/>
        <w:t>правовыми актами, и иной просроченной (неурегулированной) задолженности перед областным бюджетом Ульяновской области;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5) некоммерческая организация не должна находиться в процессе реорганизации, ликвидации, в отношении её не должна быть введена процедура, применяемая в деле о банкротстве, деятельность некоммерческой организации не должна быть приостановлена в порядке, предусмотренном законодательством Российской Федерации;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6) неполучение некоммерческой организацией в текущем финансовом году средств областного бюджета Ульяновской области на основании иных нормативных правовых актов Ульяновской области на реализацию проекта;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7) отсутствие у некоммерческой организации административного наказания за нарушение условий предоставления иных субсидий из областного бюджета Ульяновской области, если срок, в течение которого организация считается подвергнутой административному наказанию, не истёк;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8) отсутствие у некоммерческой организации предупреждения о недопустимости осуществления экстремистской деятельности, предусмотренного Федеральным законом от 25.07.2002 № 114-ФЗ «О противодействии экстремистской деятельности».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Для участия в конкурсном отборе некоммерческая организация в течение срока приёма заявок, указанного в информационном сообщении, представляет заявку, включающую: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1) заявление об участии в конкурсном отборе, составленное по форме, установленной приложением № 1 к настоящим Правилам;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2) описание проекта, составленное по форме, установленной приложением № 2 к настоящим Правилам;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3) копии учредительных документов некоммерческой организации, заверенные печатью некоммерческой организации и подписью </w:t>
      </w: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br/>
        <w:t>её руководителя;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4) копию свидетельства о государственной регистрации некоммерческой организации, заверенную печатью некоммерческой организации и подписью её руководителя;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5) копию свидетельства о постановке некоммерческой организации на учёт в налоговом органе, заверенную печатью некоммерческой организации и подписью её руководителя;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6) копии документов о назначении (избрании) руководителя некоммерческой организации, заверенные печатью некоммерческой организации и подписью её руководителя;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7) выписку из Единого государственного реестра юридических лиц, полученную не ранее даты начала приёма заявок;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8) справку налогового органа об исполнении некоммерческой организацией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полученную не ранее даты начала приёма заявок;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9)  документы и (или) иные материалы, подтверждающие опыт участия некоммерческой организации в реализации государственной национальной политики Российской Федерации на территории Ульяновской области (при наличии);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10) документы (письма поддержки, рекомендации, соглашения о взаимодействии с партнёрами по реализации проекта), подтверждающие наличие у некоммерческой организации партнёров по реализации проекта (при наличии);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11) фото-, аудио- и видеоматериалы, электронные презентации, характеризующие проект (при наличии). Указанные материалы представляются на оптических носителях информации стандарта CD-R или DVD-R.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По инициативе некоммерческой организации в составе заявки могут быть представлены иная информация и иные документы о деятельности некоммерческой организации.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Заявление об участии в конкурсном отборе и описание проекта представляются на бумажном носителе и в электронной форме (в форматах </w:t>
      </w:r>
      <w:proofErr w:type="spellStart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MicrosoftWord</w:t>
      </w:r>
      <w:proofErr w:type="spellEnd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 (*.</w:t>
      </w:r>
      <w:proofErr w:type="spellStart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doc</w:t>
      </w:r>
      <w:proofErr w:type="spellEnd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, *.</w:t>
      </w:r>
      <w:proofErr w:type="spellStart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docx</w:t>
      </w:r>
      <w:proofErr w:type="spellEnd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) или </w:t>
      </w:r>
      <w:proofErr w:type="spellStart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OpenDocument</w:t>
      </w:r>
      <w:proofErr w:type="spellEnd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 (*.</w:t>
      </w:r>
      <w:proofErr w:type="spellStart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odt</w:t>
      </w:r>
      <w:proofErr w:type="spellEnd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), а также представляются их сканированные копии в форматах </w:t>
      </w:r>
      <w:proofErr w:type="spellStart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tiff</w:t>
      </w:r>
      <w:proofErr w:type="spellEnd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 или </w:t>
      </w:r>
      <w:proofErr w:type="spellStart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jpg</w:t>
      </w:r>
      <w:proofErr w:type="spellEnd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 или </w:t>
      </w:r>
      <w:proofErr w:type="spellStart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pdf</w:t>
      </w:r>
      <w:proofErr w:type="spellEnd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).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lastRenderedPageBreak/>
        <w:t>В отношении каждого проекта представляется отдельная заявка. Количество заявок, представляемых некоммерческой организацией, </w:t>
      </w: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br/>
        <w:t>не ограничивается. Направленные для участия в конкурсном отборе материалы не возвращаются, рецензии на них не даются.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Заявка может быть отозвана некоммерческой организацией до истечения срока приёма заявок, указанного в информационном сообщении, посредством направления в Управление письменного обращения руководителя некоммерческой организации.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Требования, предъявляемые к проекту: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1) реализация мероприятий проекта на территории Ульяновской области;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2) завершение реализации проекта не позднее 25 декабря текущего года;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3) ограничение суммарного объёма затрат на оплату труда работников некоммерческой организации, а также оплату </w:t>
      </w:r>
      <w:proofErr w:type="gramStart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работ</w:t>
      </w:r>
      <w:proofErr w:type="gramEnd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 выполняемых гражданами, привлекаемыми некоммерческой организацией к организации и управлению реализацией проекта на основе трудовых и (или) гражданско-правовых договоров (включая налоги, сборы, страховые взносы на обязательное социальное страхование и иные подобные обязательные платежи) до 25 процентов общего объёма субсидии.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Оценка проектов осуществляется на заседании экспертного совета, проводимого не ранее пяти и не позднее десяти рабочих дней со дня принятия решения, указанного в абзаце первом пункта 10 Правил.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Оценка проектов проводится по следующим критериям: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1) критерии оценки целесообразности реализации проекта: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а) социальная значимость проблемы, на решение которой направлен проект, важность её первоочередного решения по сравнению с другими проблемами;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б) степень оригинальности проекта;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в) степень новизны проекта;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г) изменение планируемых количественных и (или) качественных значений показателей реализации проекта, характеризующих решение социально значимой проблемы;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д) число привлекаемых к участию в реализации проекта представителей разных народов (национальностей) из числа проживающих на территории Ульяновской области;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2) критерии оценки качества подготовки проекта: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а) прогнозируемая эффективность проекта для решения социально значимой проблемы;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б) уровень проектной проработки мероприятий по реализации проекта (логичность, взаимосвязанность и последовательность мероприятий проекта);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в) уровень проработки сметных расчётов в связи с реализацией проекта, в том числе соотношение стоимости товаров (работ, услуг), приобретение которых предполагается в ходе реализации проекта, с их рыночной стоимостью;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г) обоснованность объёма запрашиваемой субсидии;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3) критерии оценки факторов, влияющих на эффективность и </w:t>
      </w:r>
      <w:proofErr w:type="spellStart"/>
      <w:proofErr w:type="gramStart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результа-тивность</w:t>
      </w:r>
      <w:proofErr w:type="spellEnd"/>
      <w:proofErr w:type="gramEnd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 реализации проекта: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а) наличие у некоммерческой организации партнёров, привлекаемых для участия в реализации проекта, степень их участия в повышении эффективности реализации проекта;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б) организационно-технические возможности некоммерческой организации и её партнёров;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в) степень и качество информационного сопровождения реализации проекта;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г) планируемая численность жителей Ульяновской области, которые будут вовлечены в проект на этапе его подготовки и реализации (организаторы, участники, </w:t>
      </w:r>
      <w:proofErr w:type="spellStart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благополучатели</w:t>
      </w:r>
      <w:proofErr w:type="spellEnd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).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lastRenderedPageBreak/>
        <w:t>Члены экспертного совета оценивают соответствие каждого проекта каждому из критериев, установленных пунктом 12 Правил, и вносят результаты оценки в лист экспертной оценки проекта, форма которого установлена приложением № 5 к Правилам. Оценка соответствия каждого проекта каждому из таких критериев осуществляется с применением балльной системы </w:t>
      </w: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br/>
        <w:t>в диапазоне от нуля до трёх баллов, при этом три балла выставляются в случае полного соответствия проекта соответствующему критерию.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По итогам оценки каждого проекта сумма баллов, выставленных всеми членами экспертного совета, принимавшими участие в его оценке, делится на число членов экспертного совета, принимавших участие в оценке данного проекта. Полученное в результате этих расчётов частное, округлённое до ближайшего числа с точностью до сотых, представляет собой итоговую среднюю сумму баллов, выставленных по результатам оценки проекта (далее – итоговая средняя сумма баллов).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К итоговой средней сумме баллов прибавляются дополнительные баллы оценки проекта по показателям (далее – дополнительные баллы), полученная в результате этих расчётов сумма представляет собой итоговую сумму баллов оценки проекта (далее – итоговая сумма баллов).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Дополнительные баллы рассчитываются в соответствии с методикой оценки показателя, указанной в разделе 3 приложения № 5 Правил, по следующим показателям: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1) вклад некоммерческой организации в финансовое обеспечение реализации проекта за счёт внебюджетных источников;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2) направленность проекта на сохранение национальной культуры и традиций народов, проживающих в Ульяновской области;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3) количество реализованных некоммерческой организацией на территории Ульяновской области в течение последних 5 лет проектов, относящихся к сфере национальной политики.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Победившими в конкурсном отборе в каждой категории </w:t>
      </w:r>
      <w:proofErr w:type="spellStart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субсидийпризнаются</w:t>
      </w:r>
      <w:proofErr w:type="spellEnd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 xml:space="preserve"> проекты, получившие наибольшую итоговую сумму баллов, количество которых не превышает количества субсидий в каждой категории, установленного Правительством в соответствии с пунктом 4 Правил.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В случае если в одной категории субсидий наибольшую итоговую сумму баллов получили два или более проекта и в результате этого количество проектов, получивших наибольшую итоговую сумму баллов в этой категории, превысило количество установленных субсидий в данной категории, победившим в конкурсном отборе проектом признаётся тот проект, заявка на предоставление субсидии на реализацию которого была подана ранее.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Правительство не позднее двадцати рабочих дней со дня проведения заседания экспертного совета издаёт распоряжение о предоставлении субсидий некоммерческим организациям, проекты которых были признаны победившими в конкурсном отборе, которое подлежит размещению на официальном сайте не позднее пяти рабочих дней со дня его издания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Количество субсидий, предоставляемых в 2020 году из областного бюджета Ульяновской области социально ориентированным некоммерческим организациям, реализующим на территории Ульяновской области проекты в сфере укрепления гражданского единства и гармонизации межнациональных отношений, направленные в том числе на распространение знаний о народах России, проживающих в Ульяновской области, на формирование гражданского патриотизма, противодействие фальсификации истории, поддержку традиционных духовных и нравственных ценностей составляет: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восемь субсидий в первой категории в размере не более 500,0 тыс. рублей каждая;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двенадцать субсидий во второй категории в размере не более 300,0 тыс. рублей каждая;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пять субсидий в третьей категории в размере не более 100,0 тыс. рублей каждая.</w:t>
      </w:r>
    </w:p>
    <w:p w:rsidR="00F91A56" w:rsidRPr="00F91A56" w:rsidRDefault="00F91A56" w:rsidP="00F91A56">
      <w:pPr>
        <w:spacing w:after="225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Заявки представляются в Правительство Ульяновской области. Приём заявок осуществляет управление по делам национальностей </w:t>
      </w:r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br/>
        <w:t xml:space="preserve">и межконфессиональных отношений администрации Губернатора Ульяновской области по адресу г. Ульяновск, ул. Спасская, д.8 (гост. Советская), </w:t>
      </w:r>
      <w:proofErr w:type="spellStart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каб</w:t>
      </w:r>
      <w:proofErr w:type="spellEnd"/>
      <w:r w:rsidRPr="00F91A56">
        <w:rPr>
          <w:rFonts w:ascii="Arial" w:eastAsia="Times New Roman" w:hAnsi="Arial" w:cs="Arial"/>
          <w:color w:val="212121"/>
          <w:sz w:val="18"/>
          <w:szCs w:val="18"/>
          <w:lang w:eastAsia="ru-RU"/>
        </w:rPr>
        <w:t>. 126 (7 этаж) с 09.00 до 17.30. Приём заявок осуществляется с 04.02.2020 по 04.03.2020.</w:t>
      </w:r>
    </w:p>
    <w:p w:rsidR="00F91A56" w:rsidRPr="00F91A56" w:rsidRDefault="00F91A56" w:rsidP="00F91A56">
      <w:pPr>
        <w:spacing w:after="0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b/>
          <w:bCs/>
          <w:color w:val="212121"/>
          <w:sz w:val="18"/>
          <w:szCs w:val="18"/>
          <w:bdr w:val="none" w:sz="0" w:space="0" w:color="auto" w:frame="1"/>
          <w:lang w:eastAsia="ru-RU"/>
        </w:rPr>
        <w:t>Абонентские номера телефонной связи для получения консультаций по вопросам участия в конкурсном отборе: 58-94-02, 58-94-04, 27-38-42.</w:t>
      </w:r>
    </w:p>
    <w:p w:rsidR="00F91A56" w:rsidRPr="00F91A56" w:rsidRDefault="00F91A56" w:rsidP="00F91A56">
      <w:pPr>
        <w:spacing w:after="0" w:line="216" w:lineRule="atLeast"/>
        <w:textAlignment w:val="baseline"/>
        <w:rPr>
          <w:rFonts w:ascii="Arial" w:eastAsia="Times New Roman" w:hAnsi="Arial" w:cs="Arial"/>
          <w:color w:val="212121"/>
          <w:sz w:val="18"/>
          <w:szCs w:val="18"/>
          <w:lang w:eastAsia="ru-RU"/>
        </w:rPr>
      </w:pPr>
      <w:r w:rsidRPr="00F91A56">
        <w:rPr>
          <w:rFonts w:ascii="Arial" w:eastAsia="Times New Roman" w:hAnsi="Arial" w:cs="Arial"/>
          <w:b/>
          <w:bCs/>
          <w:color w:val="212121"/>
          <w:sz w:val="18"/>
          <w:szCs w:val="18"/>
          <w:bdr w:val="none" w:sz="0" w:space="0" w:color="auto" w:frame="1"/>
          <w:lang w:eastAsia="ru-RU"/>
        </w:rPr>
        <w:t> </w:t>
      </w:r>
    </w:p>
    <w:p w:rsidR="00AC561E" w:rsidRDefault="00F91A56">
      <w:bookmarkStart w:id="0" w:name="_GoBack"/>
      <w:bookmarkEnd w:id="0"/>
    </w:p>
    <w:sectPr w:rsidR="00AC5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A56"/>
    <w:rsid w:val="00AC0DA7"/>
    <w:rsid w:val="00DD1B22"/>
    <w:rsid w:val="00F91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E2D376-21AE-4B04-BF29-9AC518411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1A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1A5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rint">
    <w:name w:val="print"/>
    <w:basedOn w:val="a0"/>
    <w:rsid w:val="00F91A56"/>
  </w:style>
  <w:style w:type="character" w:styleId="a3">
    <w:name w:val="Hyperlink"/>
    <w:basedOn w:val="a0"/>
    <w:uiPriority w:val="99"/>
    <w:semiHidden/>
    <w:unhideWhenUsed/>
    <w:rsid w:val="00F91A56"/>
    <w:rPr>
      <w:color w:val="0000FF"/>
      <w:u w:val="single"/>
    </w:rPr>
  </w:style>
  <w:style w:type="character" w:customStyle="1" w:styleId="plink">
    <w:name w:val="plink"/>
    <w:basedOn w:val="a0"/>
    <w:rsid w:val="00F91A56"/>
  </w:style>
  <w:style w:type="paragraph" w:styleId="a4">
    <w:name w:val="Normal (Web)"/>
    <w:basedOn w:val="a"/>
    <w:uiPriority w:val="99"/>
    <w:semiHidden/>
    <w:unhideWhenUsed/>
    <w:rsid w:val="00F91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91A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0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9726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lgov.ru/page/index/permlink/id/19254/" TargetMode="External"/><Relationship Id="rId4" Type="http://schemas.openxmlformats.org/officeDocument/2006/relationships/hyperlink" Target="https://ulgov.ru/page/index/permlink/id/19254/?util=pri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2228</Words>
  <Characters>12701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Улашкевич Татьяна Валерьевна</dc:creator>
  <cp:keywords/>
  <dc:description/>
  <cp:lastModifiedBy>Улашкевич Татьяна Валерьевна</cp:lastModifiedBy>
  <cp:revision>1</cp:revision>
  <dcterms:created xsi:type="dcterms:W3CDTF">2020-02-03T07:11:00Z</dcterms:created>
  <dcterms:modified xsi:type="dcterms:W3CDTF">2020-02-03T07:15:00Z</dcterms:modified>
</cp:coreProperties>
</file>